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9E2" w:rsidRPr="004F19E2" w:rsidRDefault="004F19E2" w:rsidP="004F19E2">
      <w:pPr>
        <w:pStyle w:val="a6"/>
        <w:ind w:firstLine="709"/>
        <w:jc w:val="center"/>
        <w:rPr>
          <w:rFonts w:ascii="Times New Roman" w:hAnsi="Times New Roman" w:cs="Times New Roman"/>
          <w:b/>
          <w:sz w:val="28"/>
          <w:szCs w:val="28"/>
          <w:lang w:eastAsia="ru-RU"/>
        </w:rPr>
      </w:pPr>
      <w:r w:rsidRPr="004F19E2">
        <w:rPr>
          <w:rFonts w:ascii="Times New Roman" w:hAnsi="Times New Roman" w:cs="Times New Roman"/>
          <w:b/>
          <w:sz w:val="28"/>
          <w:szCs w:val="28"/>
          <w:lang w:eastAsia="ru-RU"/>
        </w:rPr>
        <w:t>Требования новых ФГОС НОО и ООО</w:t>
      </w:r>
    </w:p>
    <w:p w:rsidR="004F19E2" w:rsidRDefault="004F19E2" w:rsidP="004F19E2">
      <w:pPr>
        <w:pStyle w:val="a6"/>
        <w:ind w:firstLine="709"/>
        <w:jc w:val="both"/>
        <w:rPr>
          <w:rFonts w:ascii="Times New Roman" w:hAnsi="Times New Roman" w:cs="Times New Roman"/>
          <w:color w:val="50576D"/>
          <w:spacing w:val="-2"/>
          <w:sz w:val="28"/>
          <w:szCs w:val="28"/>
          <w:lang w:eastAsia="ru-RU"/>
        </w:rPr>
      </w:pPr>
    </w:p>
    <w:p w:rsidR="004F19E2" w:rsidRPr="00FB3CC4" w:rsidRDefault="004F19E2" w:rsidP="004F19E2">
      <w:pPr>
        <w:pStyle w:val="a6"/>
        <w:ind w:firstLine="709"/>
        <w:jc w:val="both"/>
        <w:rPr>
          <w:rFonts w:ascii="Times New Roman" w:hAnsi="Times New Roman" w:cs="Times New Roman"/>
          <w:color w:val="000000" w:themeColor="text1"/>
          <w:spacing w:val="-2"/>
          <w:sz w:val="28"/>
          <w:szCs w:val="28"/>
          <w:lang w:eastAsia="ru-RU"/>
        </w:rPr>
      </w:pPr>
      <w:bookmarkStart w:id="0" w:name="_GoBack"/>
      <w:r w:rsidRPr="00FB3CC4">
        <w:rPr>
          <w:rFonts w:ascii="Times New Roman" w:hAnsi="Times New Roman" w:cs="Times New Roman"/>
          <w:color w:val="000000" w:themeColor="text1"/>
          <w:spacing w:val="-2"/>
          <w:sz w:val="28"/>
          <w:szCs w:val="28"/>
          <w:lang w:eastAsia="ru-RU"/>
        </w:rPr>
        <w:t xml:space="preserve">Утвердили новые ФГОС начального и основного общего образования (приказы </w:t>
      </w:r>
      <w:proofErr w:type="spellStart"/>
      <w:r w:rsidRPr="00FB3CC4">
        <w:rPr>
          <w:rFonts w:ascii="Times New Roman" w:hAnsi="Times New Roman" w:cs="Times New Roman"/>
          <w:color w:val="000000" w:themeColor="text1"/>
          <w:spacing w:val="-2"/>
          <w:sz w:val="28"/>
          <w:szCs w:val="28"/>
          <w:lang w:eastAsia="ru-RU"/>
        </w:rPr>
        <w:t>Минпросвещения</w:t>
      </w:r>
      <w:proofErr w:type="spellEnd"/>
      <w:r w:rsidRPr="00FB3CC4">
        <w:rPr>
          <w:rFonts w:ascii="Times New Roman" w:hAnsi="Times New Roman" w:cs="Times New Roman"/>
          <w:color w:val="000000" w:themeColor="text1"/>
          <w:spacing w:val="-2"/>
          <w:sz w:val="28"/>
          <w:szCs w:val="28"/>
          <w:lang w:eastAsia="ru-RU"/>
        </w:rPr>
        <w:t xml:space="preserve"> от 31.05.2021 </w:t>
      </w:r>
      <w:hyperlink r:id="rId5" w:anchor="/document/97/489547/" w:history="1">
        <w:r w:rsidRPr="00FB3CC4">
          <w:rPr>
            <w:rFonts w:ascii="Times New Roman" w:hAnsi="Times New Roman" w:cs="Times New Roman"/>
            <w:color w:val="000000" w:themeColor="text1"/>
            <w:spacing w:val="-2"/>
            <w:sz w:val="28"/>
            <w:szCs w:val="28"/>
            <w:u w:val="single"/>
            <w:lang w:eastAsia="ru-RU"/>
          </w:rPr>
          <w:t>№ 286</w:t>
        </w:r>
      </w:hyperlink>
      <w:r w:rsidRPr="00FB3CC4">
        <w:rPr>
          <w:rFonts w:ascii="Times New Roman" w:hAnsi="Times New Roman" w:cs="Times New Roman"/>
          <w:color w:val="000000" w:themeColor="text1"/>
          <w:spacing w:val="-2"/>
          <w:sz w:val="28"/>
          <w:szCs w:val="28"/>
          <w:lang w:eastAsia="ru-RU"/>
        </w:rPr>
        <w:t> и </w:t>
      </w:r>
      <w:hyperlink r:id="rId6" w:anchor="/document/97/489548/" w:history="1">
        <w:r w:rsidRPr="00FB3CC4">
          <w:rPr>
            <w:rFonts w:ascii="Times New Roman" w:hAnsi="Times New Roman" w:cs="Times New Roman"/>
            <w:color w:val="000000" w:themeColor="text1"/>
            <w:spacing w:val="-2"/>
            <w:sz w:val="28"/>
            <w:szCs w:val="28"/>
            <w:u w:val="single"/>
            <w:lang w:eastAsia="ru-RU"/>
          </w:rPr>
          <w:t>№ 287</w:t>
        </w:r>
      </w:hyperlink>
      <w:r w:rsidRPr="00FB3CC4">
        <w:rPr>
          <w:rFonts w:ascii="Times New Roman" w:hAnsi="Times New Roman" w:cs="Times New Roman"/>
          <w:color w:val="000000" w:themeColor="text1"/>
          <w:spacing w:val="-2"/>
          <w:sz w:val="28"/>
          <w:szCs w:val="28"/>
          <w:lang w:eastAsia="ru-RU"/>
        </w:rPr>
        <w:t>). В новые ФГОС НОО и ООО внесли много изменений по сравнению со старыми стандартами. Все новшества смотрите ниже.  </w:t>
      </w:r>
    </w:p>
    <w:bookmarkEnd w:id="0"/>
    <w:p w:rsidR="004F19E2" w:rsidRPr="004F19E2" w:rsidRDefault="004F19E2" w:rsidP="004F19E2">
      <w:pPr>
        <w:pStyle w:val="a6"/>
        <w:ind w:firstLine="709"/>
        <w:jc w:val="both"/>
        <w:rPr>
          <w:rFonts w:ascii="Times New Roman" w:hAnsi="Times New Roman" w:cs="Times New Roman"/>
          <w:b/>
          <w:sz w:val="28"/>
          <w:szCs w:val="28"/>
          <w:lang w:eastAsia="ru-RU"/>
        </w:rPr>
      </w:pPr>
      <w:r w:rsidRPr="004F19E2">
        <w:rPr>
          <w:rFonts w:ascii="Times New Roman" w:hAnsi="Times New Roman" w:cs="Times New Roman"/>
          <w:b/>
          <w:sz w:val="28"/>
          <w:szCs w:val="28"/>
          <w:lang w:eastAsia="ru-RU"/>
        </w:rPr>
        <w:t>Вариативность</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Новые стандарты НОО и ООО требуют, чтобы содержание ООП НОО и ООО было вариативным. Это значит, что школы все больше должны ориентироваться на потребности учеников и предлагать им различные варианты программ в рамках одного уровня образования.</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Школа может обеспечить вариативность ООП тремя способами. Первый – в структуре программ НОО и ООО школа может предусмотреть учебные предметы, учебные курсы и учебные модули. Второй – школа может разрабатывать и реализовывать программы углубленного изучения отдельных предметов. Для этого на уровне ООО добавили предметные результаты на углубленном уровне для математики, информатики, физики, химии и биологии. Третий способ – школа может разрабатывать и реализовывать индивидуальные учебные планы в соответствии с образовательными потребностями и интересами учеников.</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Вариативность дает школе возможность выбирать, как именно формировать программы. Учителя смогут обучать учеников в соответствии с их способностями и запросами и так, как считают нужным. При этом, однако, нужно учитывать и требования к предметным результатам.</w:t>
      </w:r>
    </w:p>
    <w:p w:rsidR="004F19E2" w:rsidRPr="004F19E2" w:rsidRDefault="004F19E2" w:rsidP="004F19E2">
      <w:pPr>
        <w:pStyle w:val="a6"/>
        <w:ind w:firstLine="709"/>
        <w:jc w:val="both"/>
        <w:rPr>
          <w:rFonts w:ascii="Times New Roman" w:hAnsi="Times New Roman" w:cs="Times New Roman"/>
          <w:b/>
          <w:sz w:val="28"/>
          <w:szCs w:val="28"/>
          <w:lang w:eastAsia="ru-RU"/>
        </w:rPr>
      </w:pPr>
      <w:r w:rsidRPr="004F19E2">
        <w:rPr>
          <w:rFonts w:ascii="Times New Roman" w:hAnsi="Times New Roman" w:cs="Times New Roman"/>
          <w:b/>
          <w:sz w:val="28"/>
          <w:szCs w:val="28"/>
          <w:lang w:eastAsia="ru-RU"/>
        </w:rPr>
        <w:t>Планируемые результаты</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 xml:space="preserve">В новых ФГОС подробнее описывают результаты освоения ООП НОО и ООО – личностные, </w:t>
      </w:r>
      <w:proofErr w:type="spellStart"/>
      <w:r w:rsidRPr="004F19E2">
        <w:rPr>
          <w:rFonts w:ascii="Times New Roman" w:hAnsi="Times New Roman" w:cs="Times New Roman"/>
          <w:color w:val="222222"/>
          <w:sz w:val="28"/>
          <w:szCs w:val="28"/>
          <w:lang w:eastAsia="ru-RU"/>
        </w:rPr>
        <w:t>метапредметные</w:t>
      </w:r>
      <w:proofErr w:type="spellEnd"/>
      <w:r w:rsidRPr="004F19E2">
        <w:rPr>
          <w:rFonts w:ascii="Times New Roman" w:hAnsi="Times New Roman" w:cs="Times New Roman"/>
          <w:color w:val="222222"/>
          <w:sz w:val="28"/>
          <w:szCs w:val="28"/>
          <w:lang w:eastAsia="ru-RU"/>
        </w:rPr>
        <w:t>, предметные.</w:t>
      </w:r>
    </w:p>
    <w:p w:rsidR="004F19E2" w:rsidRPr="004F19E2" w:rsidRDefault="004F19E2" w:rsidP="004F19E2">
      <w:pPr>
        <w:pStyle w:val="a6"/>
        <w:ind w:firstLine="709"/>
        <w:jc w:val="both"/>
        <w:rPr>
          <w:rFonts w:ascii="Times New Roman" w:hAnsi="Times New Roman" w:cs="Times New Roman"/>
          <w:b/>
          <w:sz w:val="28"/>
          <w:szCs w:val="28"/>
          <w:lang w:eastAsia="ru-RU"/>
        </w:rPr>
      </w:pPr>
      <w:r w:rsidRPr="004F19E2">
        <w:rPr>
          <w:rFonts w:ascii="Times New Roman" w:hAnsi="Times New Roman" w:cs="Times New Roman"/>
          <w:b/>
          <w:sz w:val="28"/>
          <w:szCs w:val="28"/>
          <w:lang w:eastAsia="ru-RU"/>
        </w:rPr>
        <w:t>Предметные результаты</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Новые ФГОС 2021 года определяют четкие требования к предметным результатам по каждой учебной дисциплине. Появилось конкретное содержание по каждой предметной области. Например, во ФГОС НОО конкретизировали предметные результаты по каждому модулю ОРКСЭ –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«Основы светской этики». Во ФГОС ООО отдельно описали предметные результаты для учебного предмета «История» и учебных курсов «История России» и «Всеобщая история».</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На уровне ООО установили требования к предметным результатам при углубленном изучении некоторых дисциплин. Это учебные предметы «Математика», включая курсы «Алгебра», «Геометрия», «Вероятность и статистика»; «Информатика»; «Физика»; «Химия»; «Биология».</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 xml:space="preserve">Обратите внимание, что предметные результаты в новых ФГОС не согласовываются с требованиями концепций преподавания физики, астрономии, химии, истории России. Поэтому учителям придется в своих </w:t>
      </w:r>
      <w:r w:rsidRPr="004F19E2">
        <w:rPr>
          <w:rFonts w:ascii="Times New Roman" w:hAnsi="Times New Roman" w:cs="Times New Roman"/>
          <w:color w:val="222222"/>
          <w:sz w:val="28"/>
          <w:szCs w:val="28"/>
          <w:lang w:eastAsia="ru-RU"/>
        </w:rPr>
        <w:lastRenderedPageBreak/>
        <w:t>рабочих программах одновременно учитывать и требования ФГОС, и требования концепций.</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Еще сделали уточнение, что школы со статусом федеральных и региональных инновационных площадок вправе самостоятельно определять достижение промежуточных результатов по годам обучения, независимо от содержания примерных ООП.</w:t>
      </w:r>
    </w:p>
    <w:p w:rsidR="004F19E2" w:rsidRPr="004F19E2" w:rsidRDefault="004F19E2" w:rsidP="004F19E2">
      <w:pPr>
        <w:pStyle w:val="a6"/>
        <w:ind w:firstLine="709"/>
        <w:jc w:val="both"/>
        <w:rPr>
          <w:rFonts w:ascii="Times New Roman" w:hAnsi="Times New Roman" w:cs="Times New Roman"/>
          <w:b/>
          <w:sz w:val="28"/>
          <w:szCs w:val="28"/>
          <w:lang w:eastAsia="ru-RU"/>
        </w:rPr>
      </w:pPr>
      <w:proofErr w:type="spellStart"/>
      <w:r w:rsidRPr="004F19E2">
        <w:rPr>
          <w:rFonts w:ascii="Times New Roman" w:hAnsi="Times New Roman" w:cs="Times New Roman"/>
          <w:b/>
          <w:sz w:val="28"/>
          <w:szCs w:val="28"/>
          <w:lang w:eastAsia="ru-RU"/>
        </w:rPr>
        <w:t>Метапредметные</w:t>
      </w:r>
      <w:proofErr w:type="spellEnd"/>
      <w:r w:rsidRPr="004F19E2">
        <w:rPr>
          <w:rFonts w:ascii="Times New Roman" w:hAnsi="Times New Roman" w:cs="Times New Roman"/>
          <w:b/>
          <w:sz w:val="28"/>
          <w:szCs w:val="28"/>
          <w:lang w:eastAsia="ru-RU"/>
        </w:rPr>
        <w:t xml:space="preserve"> и личностные результаты</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Новые ФГОС, как и прежде, требуют системно-</w:t>
      </w:r>
      <w:proofErr w:type="spellStart"/>
      <w:r w:rsidRPr="004F19E2">
        <w:rPr>
          <w:rFonts w:ascii="Times New Roman" w:hAnsi="Times New Roman" w:cs="Times New Roman"/>
          <w:color w:val="222222"/>
          <w:sz w:val="28"/>
          <w:szCs w:val="28"/>
          <w:lang w:eastAsia="ru-RU"/>
        </w:rPr>
        <w:t>деятельностного</w:t>
      </w:r>
      <w:proofErr w:type="spellEnd"/>
      <w:r w:rsidRPr="004F19E2">
        <w:rPr>
          <w:rFonts w:ascii="Times New Roman" w:hAnsi="Times New Roman" w:cs="Times New Roman"/>
          <w:color w:val="222222"/>
          <w:sz w:val="28"/>
          <w:szCs w:val="28"/>
          <w:lang w:eastAsia="ru-RU"/>
        </w:rPr>
        <w:t xml:space="preserve"> подхода. Они конкретно определяют требования к личностным и </w:t>
      </w:r>
      <w:proofErr w:type="spellStart"/>
      <w:r w:rsidRPr="004F19E2">
        <w:rPr>
          <w:rFonts w:ascii="Times New Roman" w:hAnsi="Times New Roman" w:cs="Times New Roman"/>
          <w:color w:val="222222"/>
          <w:sz w:val="28"/>
          <w:szCs w:val="28"/>
          <w:lang w:eastAsia="ru-RU"/>
        </w:rPr>
        <w:t>метапредметным</w:t>
      </w:r>
      <w:proofErr w:type="spellEnd"/>
      <w:r w:rsidRPr="004F19E2">
        <w:rPr>
          <w:rFonts w:ascii="Times New Roman" w:hAnsi="Times New Roman" w:cs="Times New Roman"/>
          <w:color w:val="222222"/>
          <w:sz w:val="28"/>
          <w:szCs w:val="28"/>
          <w:lang w:eastAsia="ru-RU"/>
        </w:rPr>
        <w:t xml:space="preserve"> образовательным результатам. Если в старых стандартах эти результаты были просто перечислены, то в новых они описаны по группам.</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Личностные результаты группируются по направлениям воспитания:</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гражданско-патриотическое;</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духовно-нравственное;</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эстетическое;</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физическое воспитание, формирование культуры здоровья и эмоционального благополучия;</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трудовое;</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экологическое;</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ценность научного познания.</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proofErr w:type="spellStart"/>
      <w:r w:rsidRPr="004F19E2">
        <w:rPr>
          <w:rFonts w:ascii="Times New Roman" w:hAnsi="Times New Roman" w:cs="Times New Roman"/>
          <w:color w:val="222222"/>
          <w:sz w:val="28"/>
          <w:szCs w:val="28"/>
          <w:lang w:eastAsia="ru-RU"/>
        </w:rPr>
        <w:t>Метапредметные</w:t>
      </w:r>
      <w:proofErr w:type="spellEnd"/>
      <w:r w:rsidRPr="004F19E2">
        <w:rPr>
          <w:rFonts w:ascii="Times New Roman" w:hAnsi="Times New Roman" w:cs="Times New Roman"/>
          <w:color w:val="222222"/>
          <w:sz w:val="28"/>
          <w:szCs w:val="28"/>
          <w:lang w:eastAsia="ru-RU"/>
        </w:rPr>
        <w:t xml:space="preserve"> результаты группируются по видам универсальных учебных действий:</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овладение универсальными учебными познавательными действиями – базовые логические, базовые исследовательские, работа с информацией;</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овладение универсальными учебными коммуникативными действиями – общение, совместная деятельность;</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овладение универсальными учебными регулятивными действиями – самоорганизация, самоконтроль.</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 xml:space="preserve">В прежних ФГОС личностные и </w:t>
      </w:r>
      <w:proofErr w:type="spellStart"/>
      <w:r w:rsidRPr="004F19E2">
        <w:rPr>
          <w:rFonts w:ascii="Times New Roman" w:hAnsi="Times New Roman" w:cs="Times New Roman"/>
          <w:color w:val="222222"/>
          <w:sz w:val="28"/>
          <w:szCs w:val="28"/>
          <w:lang w:eastAsia="ru-RU"/>
        </w:rPr>
        <w:t>метапредметные</w:t>
      </w:r>
      <w:proofErr w:type="spellEnd"/>
      <w:r w:rsidRPr="004F19E2">
        <w:rPr>
          <w:rFonts w:ascii="Times New Roman" w:hAnsi="Times New Roman" w:cs="Times New Roman"/>
          <w:color w:val="222222"/>
          <w:sz w:val="28"/>
          <w:szCs w:val="28"/>
          <w:lang w:eastAsia="ru-RU"/>
        </w:rPr>
        <w:t xml:space="preserve"> результаты описывались обобщенно. А в новых – каждое из УУД содержит критерии их </w:t>
      </w:r>
      <w:proofErr w:type="spellStart"/>
      <w:r w:rsidRPr="004F19E2">
        <w:rPr>
          <w:rFonts w:ascii="Times New Roman" w:hAnsi="Times New Roman" w:cs="Times New Roman"/>
          <w:color w:val="222222"/>
          <w:sz w:val="28"/>
          <w:szCs w:val="28"/>
          <w:lang w:eastAsia="ru-RU"/>
        </w:rPr>
        <w:t>сформированности</w:t>
      </w:r>
      <w:proofErr w:type="spellEnd"/>
      <w:r w:rsidRPr="004F19E2">
        <w:rPr>
          <w:rFonts w:ascii="Times New Roman" w:hAnsi="Times New Roman" w:cs="Times New Roman"/>
          <w:color w:val="222222"/>
          <w:sz w:val="28"/>
          <w:szCs w:val="28"/>
          <w:lang w:eastAsia="ru-RU"/>
        </w:rPr>
        <w:t>. Например, один из критериев, по которому нужно будет оценивать </w:t>
      </w:r>
      <w:proofErr w:type="spellStart"/>
      <w:r w:rsidRPr="004F19E2">
        <w:rPr>
          <w:rFonts w:ascii="Times New Roman" w:hAnsi="Times New Roman" w:cs="Times New Roman"/>
          <w:color w:val="222222"/>
          <w:sz w:val="28"/>
          <w:szCs w:val="28"/>
          <w:lang w:eastAsia="ru-RU"/>
        </w:rPr>
        <w:t>сформированность</w:t>
      </w:r>
      <w:proofErr w:type="spellEnd"/>
      <w:r w:rsidRPr="004F19E2">
        <w:rPr>
          <w:rFonts w:ascii="Times New Roman" w:hAnsi="Times New Roman" w:cs="Times New Roman"/>
          <w:color w:val="222222"/>
          <w:sz w:val="28"/>
          <w:szCs w:val="28"/>
          <w:lang w:eastAsia="ru-RU"/>
        </w:rPr>
        <w:t xml:space="preserve"> регулятивного УУД «Самоорганизация», – это умение ученика выявлять проблемы для решения в жизненных и учебных ситуациях.</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Теперь с таким подробным и конкретным описанием планируемых результатов педагогам будет проще организовывать на уроках систему формирующего оценивания. А заместителю директора – проконтролировать качество обучения.</w:t>
      </w:r>
    </w:p>
    <w:p w:rsidR="004F19E2" w:rsidRPr="004F19E2" w:rsidRDefault="004F19E2" w:rsidP="004F19E2">
      <w:pPr>
        <w:pStyle w:val="a6"/>
        <w:ind w:firstLine="709"/>
        <w:jc w:val="both"/>
        <w:rPr>
          <w:rFonts w:ascii="Times New Roman" w:hAnsi="Times New Roman" w:cs="Times New Roman"/>
          <w:b/>
          <w:sz w:val="28"/>
          <w:szCs w:val="28"/>
          <w:lang w:eastAsia="ru-RU"/>
        </w:rPr>
      </w:pPr>
      <w:r w:rsidRPr="004F19E2">
        <w:rPr>
          <w:rFonts w:ascii="Times New Roman" w:hAnsi="Times New Roman" w:cs="Times New Roman"/>
          <w:b/>
          <w:sz w:val="28"/>
          <w:szCs w:val="28"/>
          <w:lang w:eastAsia="ru-RU"/>
        </w:rPr>
        <w:t>Пояснительная записка к ООП</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 xml:space="preserve">Раньше содержание пояснительной записки было разным для НОО и ООО. Теперь требования стали едиными. На уровне НОО указывать в записке состав участников образовательных отношений и общие подходы к организации внеурочной деятельности не нужно. А на уровне ООО необходимо добавить общую характеристику программы. Также в </w:t>
      </w:r>
      <w:proofErr w:type="spellStart"/>
      <w:r w:rsidRPr="004F19E2">
        <w:rPr>
          <w:rFonts w:ascii="Times New Roman" w:hAnsi="Times New Roman" w:cs="Times New Roman"/>
          <w:color w:val="222222"/>
          <w:sz w:val="28"/>
          <w:szCs w:val="28"/>
          <w:lang w:eastAsia="ru-RU"/>
        </w:rPr>
        <w:t>в</w:t>
      </w:r>
      <w:proofErr w:type="spellEnd"/>
      <w:r w:rsidRPr="004F19E2">
        <w:rPr>
          <w:rFonts w:ascii="Times New Roman" w:hAnsi="Times New Roman" w:cs="Times New Roman"/>
          <w:color w:val="222222"/>
          <w:sz w:val="28"/>
          <w:szCs w:val="28"/>
          <w:lang w:eastAsia="ru-RU"/>
        </w:rPr>
        <w:t xml:space="preserve"> </w:t>
      </w:r>
      <w:r w:rsidRPr="004F19E2">
        <w:rPr>
          <w:rFonts w:ascii="Times New Roman" w:hAnsi="Times New Roman" w:cs="Times New Roman"/>
          <w:color w:val="222222"/>
          <w:sz w:val="28"/>
          <w:szCs w:val="28"/>
          <w:lang w:eastAsia="ru-RU"/>
        </w:rPr>
        <w:lastRenderedPageBreak/>
        <w:t>пояснительных записках к ООП НОО и ООО необходимо прописать механизмы реализации программы.</w:t>
      </w:r>
    </w:p>
    <w:p w:rsidR="004F19E2" w:rsidRPr="004F19E2" w:rsidRDefault="004F19E2" w:rsidP="004F19E2">
      <w:pPr>
        <w:pStyle w:val="a6"/>
        <w:ind w:firstLine="709"/>
        <w:jc w:val="both"/>
        <w:rPr>
          <w:rFonts w:ascii="Times New Roman" w:hAnsi="Times New Roman" w:cs="Times New Roman"/>
          <w:b/>
          <w:sz w:val="28"/>
          <w:szCs w:val="28"/>
          <w:lang w:eastAsia="ru-RU"/>
        </w:rPr>
      </w:pPr>
      <w:r w:rsidRPr="004F19E2">
        <w:rPr>
          <w:rFonts w:ascii="Times New Roman" w:hAnsi="Times New Roman" w:cs="Times New Roman"/>
          <w:b/>
          <w:sz w:val="28"/>
          <w:szCs w:val="28"/>
          <w:lang w:eastAsia="ru-RU"/>
        </w:rPr>
        <w:t>Содержательный раздел ООП</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Изменили требования и к структуре содержательного раздела программ. На уровне НОО убрали программу коррекционной работы и программу формирования экологической культуры, здорового и безопасного образа жизни. На уровне ООО вместо программы развития УУД указали программу формирования УУД. Еще дополнили содержательный раздел НОО и ООО рабочими программами учебных модулей.</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В итоге, согласно новым стандартам, содержательный раздел ООП НОО и ООО должен содержать:</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рабочие программы учебных предметов, учебных курсов, курсов внеурочной деятельности, учебных модулей;</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программу формирования УУД;</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рабочую программу воспитания.</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Также в содержательный раздел программы ООО должна быть включена программа коррекционной работы в том случае, если в школе обучаются дети с ОВЗ.</w:t>
      </w:r>
    </w:p>
    <w:p w:rsidR="004F19E2" w:rsidRPr="004F19E2" w:rsidRDefault="004F19E2" w:rsidP="004F19E2">
      <w:pPr>
        <w:pStyle w:val="a6"/>
        <w:ind w:firstLine="709"/>
        <w:jc w:val="both"/>
        <w:rPr>
          <w:rFonts w:ascii="Times New Roman" w:hAnsi="Times New Roman" w:cs="Times New Roman"/>
          <w:b/>
          <w:sz w:val="28"/>
          <w:szCs w:val="28"/>
          <w:lang w:eastAsia="ru-RU"/>
        </w:rPr>
      </w:pPr>
      <w:r w:rsidRPr="004F19E2">
        <w:rPr>
          <w:rFonts w:ascii="Times New Roman" w:hAnsi="Times New Roman" w:cs="Times New Roman"/>
          <w:b/>
          <w:sz w:val="28"/>
          <w:szCs w:val="28"/>
          <w:lang w:eastAsia="ru-RU"/>
        </w:rPr>
        <w:t>Рабочие программы педагогов</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Рабочие программы учебных предметов, учебных курсов, курсов внеурочной деятельности и учебных модулей нужно формировать с учетом рабочей программы воспитания. Тематическое планирование рабочих программ теперь должно включать возможность использования ЭОР и ЦОР по каждой теме. Кроме того, в рабочих программах внеурочной деятельности нужно указывать формы проведения занятий. Подробнее – в таблице ниже.</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Требования к рабочим программам</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027"/>
        <w:gridCol w:w="3167"/>
        <w:gridCol w:w="3145"/>
      </w:tblGrid>
      <w:tr w:rsidR="004F19E2" w:rsidRPr="004F19E2" w:rsidTr="004F19E2">
        <w:trPr>
          <w:jc w:val="center"/>
        </w:trPr>
        <w:tc>
          <w:tcPr>
            <w:tcW w:w="93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Критерий</w:t>
            </w:r>
          </w:p>
        </w:tc>
        <w:tc>
          <w:tcPr>
            <w:tcW w:w="94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Старый ФГОС</w:t>
            </w:r>
          </w:p>
        </w:tc>
        <w:tc>
          <w:tcPr>
            <w:tcW w:w="94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Новый ФГОС</w:t>
            </w:r>
          </w:p>
        </w:tc>
      </w:tr>
      <w:tr w:rsidR="004F19E2" w:rsidRPr="004F19E2" w:rsidTr="004F19E2">
        <w:trPr>
          <w:jc w:val="center"/>
        </w:trPr>
        <w:tc>
          <w:tcPr>
            <w:tcW w:w="93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Виды программ</w:t>
            </w:r>
          </w:p>
        </w:tc>
        <w:tc>
          <w:tcPr>
            <w:tcW w:w="94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Рабочие программы учебных предметов и курсов, в том числе и внеурочной деятельности</w:t>
            </w:r>
          </w:p>
        </w:tc>
        <w:tc>
          <w:tcPr>
            <w:tcW w:w="94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Рабочие программы учебных предметов, учебных курсов, в том числе и внеурочной деятельности, учебных модулей</w:t>
            </w:r>
          </w:p>
        </w:tc>
      </w:tr>
      <w:tr w:rsidR="004F19E2" w:rsidRPr="004F19E2" w:rsidTr="004F19E2">
        <w:trPr>
          <w:jc w:val="center"/>
        </w:trPr>
        <w:tc>
          <w:tcPr>
            <w:tcW w:w="93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Структура рабочих программ</w:t>
            </w:r>
          </w:p>
        </w:tc>
        <w:tc>
          <w:tcPr>
            <w:tcW w:w="94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Различается для рабочих программ учебных предметов, курсов и курсов внеурочной деятельности</w:t>
            </w:r>
          </w:p>
        </w:tc>
        <w:tc>
          <w:tcPr>
            <w:tcW w:w="94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Одинаковая для всех рабочих программ, в том числе и программ внеурочной деятельности</w:t>
            </w:r>
          </w:p>
        </w:tc>
      </w:tr>
      <w:tr w:rsidR="004F19E2" w:rsidRPr="004F19E2" w:rsidTr="004F19E2">
        <w:trPr>
          <w:jc w:val="center"/>
        </w:trPr>
        <w:tc>
          <w:tcPr>
            <w:tcW w:w="93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Тематическое планирование рабочих программ учебных предметов, курсов</w:t>
            </w:r>
          </w:p>
        </w:tc>
        <w:tc>
          <w:tcPr>
            <w:tcW w:w="94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С учетом рабочей программы воспитания с указанием количества часов, отводимых на освоение каждой темы</w:t>
            </w:r>
          </w:p>
        </w:tc>
        <w:tc>
          <w:tcPr>
            <w:tcW w:w="943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 xml:space="preserve">С указанием количества академических часов, отводимых на освоение каждой темы, возможности </w:t>
            </w:r>
            <w:r w:rsidRPr="004F19E2">
              <w:rPr>
                <w:rFonts w:ascii="Times New Roman" w:hAnsi="Times New Roman" w:cs="Times New Roman"/>
                <w:sz w:val="28"/>
                <w:szCs w:val="28"/>
                <w:lang w:eastAsia="ru-RU"/>
              </w:rPr>
              <w:lastRenderedPageBreak/>
              <w:t>использования по этой теме ЭОР и ЦОР</w:t>
            </w:r>
          </w:p>
        </w:tc>
      </w:tr>
      <w:tr w:rsidR="004F19E2" w:rsidRPr="004F19E2" w:rsidTr="004F19E2">
        <w:trPr>
          <w:jc w:val="center"/>
        </w:trPr>
        <w:tc>
          <w:tcPr>
            <w:tcW w:w="93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lastRenderedPageBreak/>
              <w:t>Тематическое планирование рабочих программ курсов внеурочной деятельности</w:t>
            </w:r>
          </w:p>
        </w:tc>
        <w:tc>
          <w:tcPr>
            <w:tcW w:w="94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С учетом рабочей программы воспитания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F19E2" w:rsidRPr="004F19E2" w:rsidRDefault="004F19E2" w:rsidP="004F19E2">
            <w:pPr>
              <w:pStyle w:val="a6"/>
              <w:jc w:val="both"/>
              <w:rPr>
                <w:rFonts w:ascii="Times New Roman" w:hAnsi="Times New Roman" w:cs="Times New Roman"/>
                <w:sz w:val="28"/>
                <w:szCs w:val="28"/>
                <w:lang w:eastAsia="ru-RU"/>
              </w:rPr>
            </w:pPr>
          </w:p>
        </w:tc>
      </w:tr>
      <w:tr w:rsidR="004F19E2" w:rsidRPr="004F19E2" w:rsidTr="004F19E2">
        <w:trPr>
          <w:jc w:val="center"/>
        </w:trPr>
        <w:tc>
          <w:tcPr>
            <w:tcW w:w="93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lastRenderedPageBreak/>
              <w:t>Учет рабочей программы воспитания</w:t>
            </w:r>
          </w:p>
        </w:tc>
        <w:tc>
          <w:tcPr>
            <w:tcW w:w="94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Только в разделе «Тематическое планирование»</w:t>
            </w:r>
          </w:p>
        </w:tc>
        <w:tc>
          <w:tcPr>
            <w:tcW w:w="94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Во всех разделах рабочей программы</w:t>
            </w:r>
          </w:p>
        </w:tc>
      </w:tr>
      <w:tr w:rsidR="004F19E2" w:rsidRPr="004F19E2" w:rsidTr="004F19E2">
        <w:trPr>
          <w:jc w:val="center"/>
        </w:trPr>
        <w:tc>
          <w:tcPr>
            <w:tcW w:w="93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Особенности рабочей программы курса внеурочной деятельности</w:t>
            </w:r>
          </w:p>
        </w:tc>
        <w:tc>
          <w:tcPr>
            <w:tcW w:w="94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В содержании программы должны быть указаны формы организации и виды деятельности</w:t>
            </w:r>
          </w:p>
        </w:tc>
        <w:tc>
          <w:tcPr>
            <w:tcW w:w="94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В программе должны быть указаны формы проведения занятий</w:t>
            </w:r>
          </w:p>
        </w:tc>
      </w:tr>
    </w:tbl>
    <w:p w:rsidR="004F19E2" w:rsidRPr="004F19E2" w:rsidRDefault="004F19E2" w:rsidP="004F19E2">
      <w:pPr>
        <w:pStyle w:val="a6"/>
        <w:ind w:firstLine="709"/>
        <w:jc w:val="both"/>
        <w:rPr>
          <w:rFonts w:ascii="Times New Roman" w:hAnsi="Times New Roman" w:cs="Times New Roman"/>
          <w:b/>
          <w:sz w:val="28"/>
          <w:szCs w:val="28"/>
          <w:lang w:eastAsia="ru-RU"/>
        </w:rPr>
      </w:pPr>
      <w:r w:rsidRPr="004F19E2">
        <w:rPr>
          <w:rFonts w:ascii="Times New Roman" w:hAnsi="Times New Roman" w:cs="Times New Roman"/>
          <w:b/>
          <w:sz w:val="28"/>
          <w:szCs w:val="28"/>
          <w:lang w:eastAsia="ru-RU"/>
        </w:rPr>
        <w:t>Рабочая программа воспитания</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Внесли изменения в структуру рабочей программы воспитания.</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Требования к структуре рабочей программы воспитания</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481"/>
        <w:gridCol w:w="3973"/>
        <w:gridCol w:w="3885"/>
      </w:tblGrid>
      <w:tr w:rsidR="004F19E2" w:rsidRPr="004F19E2" w:rsidTr="004F19E2">
        <w:tc>
          <w:tcPr>
            <w:tcW w:w="354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Номер раздела</w:t>
            </w:r>
          </w:p>
        </w:tc>
        <w:tc>
          <w:tcPr>
            <w:tcW w:w="351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Название раздела рабочей программы воспитания</w:t>
            </w:r>
          </w:p>
        </w:tc>
      </w:tr>
      <w:tr w:rsidR="004F19E2" w:rsidRPr="004F19E2" w:rsidTr="004F19E2">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F19E2" w:rsidRPr="004F19E2" w:rsidRDefault="004F19E2" w:rsidP="004F19E2">
            <w:pPr>
              <w:pStyle w:val="a6"/>
              <w:jc w:val="both"/>
              <w:rPr>
                <w:rFonts w:ascii="Times New Roman" w:hAnsi="Times New Roman" w:cs="Times New Roman"/>
                <w:sz w:val="28"/>
                <w:szCs w:val="28"/>
                <w:lang w:eastAsia="ru-RU"/>
              </w:rPr>
            </w:pPr>
          </w:p>
        </w:tc>
        <w:tc>
          <w:tcPr>
            <w:tcW w:w="12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Старый ФГОС</w:t>
            </w:r>
          </w:p>
        </w:tc>
        <w:tc>
          <w:tcPr>
            <w:tcW w:w="123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Новый ФГОС</w:t>
            </w:r>
          </w:p>
        </w:tc>
      </w:tr>
      <w:tr w:rsidR="004F19E2" w:rsidRPr="004F19E2" w:rsidTr="004F19E2">
        <w:tc>
          <w:tcPr>
            <w:tcW w:w="3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1</w:t>
            </w:r>
          </w:p>
        </w:tc>
        <w:tc>
          <w:tcPr>
            <w:tcW w:w="12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Описание особенностей воспитательного процесса</w:t>
            </w:r>
          </w:p>
        </w:tc>
        <w:tc>
          <w:tcPr>
            <w:tcW w:w="123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Анализ воспитательного процесса в организации</w:t>
            </w:r>
          </w:p>
        </w:tc>
      </w:tr>
      <w:tr w:rsidR="004F19E2" w:rsidRPr="004F19E2" w:rsidTr="004F19E2">
        <w:tc>
          <w:tcPr>
            <w:tcW w:w="3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2</w:t>
            </w:r>
          </w:p>
        </w:tc>
        <w:tc>
          <w:tcPr>
            <w:tcW w:w="12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Цель и задачи воспитания обучающихся</w:t>
            </w:r>
          </w:p>
        </w:tc>
        <w:tc>
          <w:tcPr>
            <w:tcW w:w="123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Без изменений</w:t>
            </w:r>
          </w:p>
        </w:tc>
      </w:tr>
      <w:tr w:rsidR="004F19E2" w:rsidRPr="004F19E2" w:rsidTr="004F19E2">
        <w:tc>
          <w:tcPr>
            <w:tcW w:w="3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3</w:t>
            </w:r>
          </w:p>
        </w:tc>
        <w:tc>
          <w:tcPr>
            <w:tcW w:w="12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tc>
        <w:tc>
          <w:tcPr>
            <w:tcW w:w="123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Виды, формы и содержание воспитательной деятельности с учетом специфики организации, интересов субъекта воспитания, тематики учебных модулей</w:t>
            </w:r>
          </w:p>
        </w:tc>
      </w:tr>
      <w:tr w:rsidR="004F19E2" w:rsidRPr="004F19E2" w:rsidTr="004F19E2">
        <w:tc>
          <w:tcPr>
            <w:tcW w:w="3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4</w:t>
            </w:r>
          </w:p>
        </w:tc>
        <w:tc>
          <w:tcPr>
            <w:tcW w:w="12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Основные направления самоанализа воспитательной работы в организации, осуществляющей образовательную деятельность</w:t>
            </w:r>
          </w:p>
        </w:tc>
        <w:tc>
          <w:tcPr>
            <w:tcW w:w="123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Система поощрения социальной успешности и проявлений активной жизненной позиции обучающихся</w:t>
            </w:r>
          </w:p>
        </w:tc>
      </w:tr>
    </w:tbl>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Новые стандарты конкретизируют содержание календарного плана воспитательной работы, который входит в организационный раздел ООП. Он должен содержать перечень событий и мероприятий воспитательной направленности, которые организует и проводит школа или в которых она принимает участие.</w:t>
      </w:r>
    </w:p>
    <w:p w:rsidR="004F19E2" w:rsidRPr="004F19E2" w:rsidRDefault="004F19E2" w:rsidP="004F19E2">
      <w:pPr>
        <w:pStyle w:val="a6"/>
        <w:ind w:firstLine="709"/>
        <w:jc w:val="both"/>
        <w:rPr>
          <w:rFonts w:ascii="Times New Roman" w:hAnsi="Times New Roman" w:cs="Times New Roman"/>
          <w:b/>
          <w:sz w:val="28"/>
          <w:szCs w:val="28"/>
          <w:lang w:eastAsia="ru-RU"/>
        </w:rPr>
      </w:pPr>
      <w:r w:rsidRPr="004F19E2">
        <w:rPr>
          <w:rFonts w:ascii="Times New Roman" w:hAnsi="Times New Roman" w:cs="Times New Roman"/>
          <w:b/>
          <w:sz w:val="28"/>
          <w:szCs w:val="28"/>
          <w:lang w:eastAsia="ru-RU"/>
        </w:rPr>
        <w:t>Программа формирования универсальных учебных действий</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lastRenderedPageBreak/>
        <w:t>По новому ФГОС ООО нужно разрабатывать программу формирования УУД, а не программу развития УУД, как это было раньше. То есть теперь программа имеет одинаковое название на уровнях НОО и ООО: «Программа формирования универсальных учебных действий у обучающихся».</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Требований к программе формирования УУД стало меньше. Для уровня ООО прописали, что теперь нужно формировать у учеников знания и навыки в области финансовой грамотности и устойчивого развития общества. </w:t>
      </w:r>
    </w:p>
    <w:p w:rsidR="004F19E2" w:rsidRPr="004F19E2" w:rsidRDefault="004F19E2" w:rsidP="004F19E2">
      <w:pPr>
        <w:pStyle w:val="a6"/>
        <w:ind w:firstLine="709"/>
        <w:jc w:val="both"/>
        <w:rPr>
          <w:rFonts w:ascii="Times New Roman" w:hAnsi="Times New Roman" w:cs="Times New Roman"/>
          <w:b/>
          <w:sz w:val="28"/>
          <w:szCs w:val="28"/>
          <w:lang w:eastAsia="ru-RU"/>
        </w:rPr>
      </w:pPr>
      <w:r w:rsidRPr="004F19E2">
        <w:rPr>
          <w:rFonts w:ascii="Times New Roman" w:hAnsi="Times New Roman" w:cs="Times New Roman"/>
          <w:b/>
          <w:sz w:val="28"/>
          <w:szCs w:val="28"/>
          <w:lang w:eastAsia="ru-RU"/>
        </w:rPr>
        <w:t>Предметные области и предметы</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Новые ФГОС НОО и ООО регламентируют перечень обязательных предметных областей, учебных предметов и учебных модулей.</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142"/>
        <w:gridCol w:w="5197"/>
      </w:tblGrid>
      <w:tr w:rsidR="004F19E2" w:rsidRPr="004F19E2" w:rsidTr="004F19E2">
        <w:trPr>
          <w:jc w:val="center"/>
        </w:trPr>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Учебный план НОО</w:t>
            </w:r>
          </w:p>
        </w:tc>
      </w:tr>
      <w:tr w:rsidR="004F19E2" w:rsidRPr="004F19E2" w:rsidTr="004F19E2">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Предметные области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Учебные предметы (учебные модули)</w:t>
            </w:r>
          </w:p>
        </w:tc>
      </w:tr>
      <w:tr w:rsidR="004F19E2" w:rsidRPr="004F19E2" w:rsidTr="004F19E2">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Русский язык и литературное чтение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Русский язык</w:t>
            </w:r>
          </w:p>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Литературное чтение</w:t>
            </w:r>
          </w:p>
        </w:tc>
      </w:tr>
      <w:tr w:rsidR="004F19E2" w:rsidRPr="004F19E2" w:rsidTr="004F19E2">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Родной язык и литературное чтение на родном языке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Родной язык и (или) государственный язык республики Российской Федерации</w:t>
            </w:r>
          </w:p>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Литературное чтение на родном языке</w:t>
            </w:r>
          </w:p>
        </w:tc>
      </w:tr>
      <w:tr w:rsidR="004F19E2" w:rsidRPr="004F19E2" w:rsidTr="004F19E2">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Иностранный язык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Иностранный язык</w:t>
            </w:r>
          </w:p>
        </w:tc>
      </w:tr>
      <w:tr w:rsidR="004F19E2" w:rsidRPr="004F19E2" w:rsidTr="004F19E2">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Математика и информатика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Математика</w:t>
            </w:r>
          </w:p>
        </w:tc>
      </w:tr>
      <w:tr w:rsidR="004F19E2" w:rsidRPr="004F19E2" w:rsidTr="004F19E2">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Обществознание и естествознание (Окружающий мир)</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Окружающий мир</w:t>
            </w:r>
          </w:p>
        </w:tc>
      </w:tr>
      <w:tr w:rsidR="004F19E2" w:rsidRPr="004F19E2" w:rsidTr="004F19E2">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Основы религиозных культур и светской этики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Основы религиозных культур и светской этики:</w:t>
            </w:r>
          </w:p>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учебный модуль «Основы православной культуры»;</w:t>
            </w:r>
          </w:p>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учебный модуль «Основы иудейской культуры»;</w:t>
            </w:r>
          </w:p>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учебный модуль «Основы буддистской культуры»;</w:t>
            </w:r>
          </w:p>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учебный модуль «Основы исламской культуры»;</w:t>
            </w:r>
          </w:p>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учебный модуль «Основы религиозных культур народов России»;</w:t>
            </w:r>
          </w:p>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учебный модуль «Основы светской этики»</w:t>
            </w:r>
          </w:p>
        </w:tc>
      </w:tr>
      <w:tr w:rsidR="004F19E2" w:rsidRPr="004F19E2" w:rsidTr="004F19E2">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Искусство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Изобразительное искусство</w:t>
            </w:r>
          </w:p>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Музыка</w:t>
            </w:r>
          </w:p>
        </w:tc>
      </w:tr>
      <w:tr w:rsidR="004F19E2" w:rsidRPr="004F19E2" w:rsidTr="004F19E2">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Технология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Технология</w:t>
            </w:r>
          </w:p>
        </w:tc>
      </w:tr>
      <w:tr w:rsidR="004F19E2" w:rsidRPr="004F19E2" w:rsidTr="004F19E2">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lastRenderedPageBreak/>
              <w:t>Физическая культура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Физическая культура</w:t>
            </w:r>
          </w:p>
        </w:tc>
      </w:tr>
      <w:tr w:rsidR="004F19E2" w:rsidRPr="004F19E2" w:rsidTr="004F19E2">
        <w:tblPrEx>
          <w:jc w:val="left"/>
        </w:tblPrEx>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Учебный план ООО</w:t>
            </w:r>
          </w:p>
        </w:tc>
      </w:tr>
      <w:tr w:rsidR="004F19E2" w:rsidRPr="004F19E2" w:rsidTr="004F19E2">
        <w:tblPrEx>
          <w:jc w:val="left"/>
        </w:tblPrEx>
        <w:tc>
          <w:tcPr>
            <w:tcW w:w="116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Предметные области</w:t>
            </w:r>
          </w:p>
        </w:tc>
        <w:tc>
          <w:tcPr>
            <w:tcW w:w="165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Учебные предметы (учебные курсы или учебные модули)</w:t>
            </w:r>
          </w:p>
        </w:tc>
      </w:tr>
      <w:tr w:rsidR="004F19E2" w:rsidRPr="004F19E2" w:rsidTr="004F19E2">
        <w:tblPrEx>
          <w:jc w:val="left"/>
        </w:tblPrEx>
        <w:tc>
          <w:tcPr>
            <w:tcW w:w="116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Русский язык и литература</w:t>
            </w:r>
          </w:p>
        </w:tc>
        <w:tc>
          <w:tcPr>
            <w:tcW w:w="165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Русский язык</w:t>
            </w:r>
          </w:p>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Литература</w:t>
            </w:r>
          </w:p>
        </w:tc>
      </w:tr>
      <w:tr w:rsidR="004F19E2" w:rsidRPr="004F19E2" w:rsidTr="004F19E2">
        <w:tblPrEx>
          <w:jc w:val="left"/>
        </w:tblPrEx>
        <w:tc>
          <w:tcPr>
            <w:tcW w:w="116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Родной язык и родная литература</w:t>
            </w:r>
          </w:p>
        </w:tc>
        <w:tc>
          <w:tcPr>
            <w:tcW w:w="165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Родной язык и (или) государственный язык республики Российской Федерации</w:t>
            </w:r>
          </w:p>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Родная литература</w:t>
            </w:r>
          </w:p>
        </w:tc>
      </w:tr>
      <w:tr w:rsidR="004F19E2" w:rsidRPr="004F19E2" w:rsidTr="004F19E2">
        <w:tblPrEx>
          <w:jc w:val="left"/>
        </w:tblPrEx>
        <w:tc>
          <w:tcPr>
            <w:tcW w:w="116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Иностранные языки</w:t>
            </w:r>
          </w:p>
        </w:tc>
        <w:tc>
          <w:tcPr>
            <w:tcW w:w="165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Иностранный язык</w:t>
            </w:r>
          </w:p>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Второй иностранный язык</w:t>
            </w:r>
          </w:p>
        </w:tc>
      </w:tr>
      <w:tr w:rsidR="004F19E2" w:rsidRPr="004F19E2" w:rsidTr="004F19E2">
        <w:tblPrEx>
          <w:jc w:val="left"/>
        </w:tblPrEx>
        <w:tc>
          <w:tcPr>
            <w:tcW w:w="116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Математика и информатика</w:t>
            </w:r>
          </w:p>
        </w:tc>
        <w:tc>
          <w:tcPr>
            <w:tcW w:w="165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Математика:</w:t>
            </w:r>
          </w:p>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учебные курсы «Алгебра», «Геометрия», «Вероятность и статистика»</w:t>
            </w:r>
          </w:p>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Информатика</w:t>
            </w:r>
          </w:p>
        </w:tc>
      </w:tr>
      <w:tr w:rsidR="004F19E2" w:rsidRPr="004F19E2" w:rsidTr="004F19E2">
        <w:tblPrEx>
          <w:jc w:val="left"/>
        </w:tblPrEx>
        <w:tc>
          <w:tcPr>
            <w:tcW w:w="116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Общественно-научные предметы</w:t>
            </w:r>
          </w:p>
        </w:tc>
        <w:tc>
          <w:tcPr>
            <w:tcW w:w="165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История:</w:t>
            </w:r>
          </w:p>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учебные курсы «История России», «Всеобщая история»</w:t>
            </w:r>
          </w:p>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Обществознание</w:t>
            </w:r>
          </w:p>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География</w:t>
            </w:r>
          </w:p>
        </w:tc>
      </w:tr>
      <w:tr w:rsidR="004F19E2" w:rsidRPr="004F19E2" w:rsidTr="004F19E2">
        <w:tblPrEx>
          <w:jc w:val="left"/>
        </w:tblPrEx>
        <w:tc>
          <w:tcPr>
            <w:tcW w:w="116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Естественно-научные предметы</w:t>
            </w:r>
          </w:p>
        </w:tc>
        <w:tc>
          <w:tcPr>
            <w:tcW w:w="165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Физика</w:t>
            </w:r>
          </w:p>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Химия</w:t>
            </w:r>
          </w:p>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Биология</w:t>
            </w:r>
          </w:p>
        </w:tc>
      </w:tr>
      <w:tr w:rsidR="004F19E2" w:rsidRPr="004F19E2" w:rsidTr="004F19E2">
        <w:tblPrEx>
          <w:jc w:val="left"/>
        </w:tblPrEx>
        <w:tc>
          <w:tcPr>
            <w:tcW w:w="116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Основы духовно-нравственной культуры народов России</w:t>
            </w:r>
          </w:p>
        </w:tc>
        <w:tc>
          <w:tcPr>
            <w:tcW w:w="165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Выбор одного из учебных курсов (учебных модулей) из перечня, предлагаемого организацией, осуществляется по заявлению обучающихся, родителей (законных представителей) несовершеннолетних обучающихся</w:t>
            </w:r>
          </w:p>
        </w:tc>
      </w:tr>
      <w:tr w:rsidR="004F19E2" w:rsidRPr="004F19E2" w:rsidTr="004F19E2">
        <w:tblPrEx>
          <w:jc w:val="left"/>
        </w:tblPrEx>
        <w:tc>
          <w:tcPr>
            <w:tcW w:w="116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Искусство</w:t>
            </w:r>
          </w:p>
        </w:tc>
        <w:tc>
          <w:tcPr>
            <w:tcW w:w="165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Изобразительное искусство</w:t>
            </w:r>
          </w:p>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Музыка</w:t>
            </w:r>
          </w:p>
        </w:tc>
      </w:tr>
      <w:tr w:rsidR="004F19E2" w:rsidRPr="004F19E2" w:rsidTr="004F19E2">
        <w:tblPrEx>
          <w:jc w:val="left"/>
        </w:tblPrEx>
        <w:tc>
          <w:tcPr>
            <w:tcW w:w="116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Технология</w:t>
            </w:r>
          </w:p>
        </w:tc>
        <w:tc>
          <w:tcPr>
            <w:tcW w:w="165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Технология</w:t>
            </w:r>
          </w:p>
        </w:tc>
      </w:tr>
      <w:tr w:rsidR="004F19E2" w:rsidRPr="004F19E2" w:rsidTr="004F19E2">
        <w:tblPrEx>
          <w:jc w:val="left"/>
        </w:tblPrEx>
        <w:tc>
          <w:tcPr>
            <w:tcW w:w="116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Физическая культура и основы безопасности жизнедеятельности</w:t>
            </w:r>
          </w:p>
        </w:tc>
        <w:tc>
          <w:tcPr>
            <w:tcW w:w="165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Физическая культура</w:t>
            </w:r>
          </w:p>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Основы безопасности жизнедеятельности</w:t>
            </w:r>
          </w:p>
        </w:tc>
      </w:tr>
    </w:tbl>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 xml:space="preserve">На уровне ООО школы получили право учитывать свои ресурсы и пожелания родителей, чтобы вводить второй иностранный язык, родной язык и литературу/литературное чтение на родном языке. Это позитивное </w:t>
      </w:r>
      <w:r w:rsidRPr="004F19E2">
        <w:rPr>
          <w:rFonts w:ascii="Times New Roman" w:hAnsi="Times New Roman" w:cs="Times New Roman"/>
          <w:color w:val="222222"/>
          <w:sz w:val="28"/>
          <w:szCs w:val="28"/>
          <w:lang w:eastAsia="ru-RU"/>
        </w:rPr>
        <w:lastRenderedPageBreak/>
        <w:t>изменение для школ, которые не могут обеспечить качественное изучение этих предметов. Также, чтобы ввести эти предметы, нужны письменные заявления родителей.</w:t>
      </w:r>
    </w:p>
    <w:p w:rsidR="004F19E2" w:rsidRPr="004F19E2" w:rsidRDefault="004F19E2" w:rsidP="004F19E2">
      <w:pPr>
        <w:pStyle w:val="a6"/>
        <w:ind w:firstLine="709"/>
        <w:jc w:val="both"/>
        <w:rPr>
          <w:rFonts w:ascii="Times New Roman" w:hAnsi="Times New Roman" w:cs="Times New Roman"/>
          <w:b/>
          <w:sz w:val="28"/>
          <w:szCs w:val="28"/>
          <w:lang w:eastAsia="ru-RU"/>
        </w:rPr>
      </w:pPr>
      <w:r w:rsidRPr="004F19E2">
        <w:rPr>
          <w:rFonts w:ascii="Times New Roman" w:hAnsi="Times New Roman" w:cs="Times New Roman"/>
          <w:b/>
          <w:sz w:val="28"/>
          <w:szCs w:val="28"/>
          <w:lang w:eastAsia="ru-RU"/>
        </w:rPr>
        <w:t>Объем урочной и внеурочной деятельности</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Изменили объем часов аудиторной нагрузки: уменьшили верхнюю границу. Подробнее смотрите в таблицах.</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015"/>
        <w:gridCol w:w="2714"/>
        <w:gridCol w:w="2610"/>
      </w:tblGrid>
      <w:tr w:rsidR="004F19E2" w:rsidRPr="004F19E2" w:rsidTr="004F19E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Границы аудиторной нагрузки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Старый ФГОС НОО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Новый ФГОС НОО</w:t>
            </w:r>
          </w:p>
        </w:tc>
      </w:tr>
      <w:tr w:rsidR="004F19E2" w:rsidRPr="004F19E2" w:rsidTr="004F19E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Минимум</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2904</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2954</w:t>
            </w:r>
          </w:p>
        </w:tc>
      </w:tr>
      <w:tr w:rsidR="004F19E2" w:rsidRPr="004F19E2" w:rsidTr="004F19E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Максимум</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3345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3190</w:t>
            </w:r>
          </w:p>
        </w:tc>
      </w:tr>
      <w:tr w:rsidR="004F19E2" w:rsidRPr="004F19E2" w:rsidTr="004F19E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Границы аудиторной нагрузки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Старый ФГОС ООО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Новый ФГОС ООО</w:t>
            </w:r>
          </w:p>
        </w:tc>
      </w:tr>
      <w:tr w:rsidR="004F19E2" w:rsidRPr="004F19E2" w:rsidTr="004F19E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Минимум</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5267</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5058</w:t>
            </w:r>
          </w:p>
        </w:tc>
      </w:tr>
      <w:tr w:rsidR="004F19E2" w:rsidRPr="004F19E2" w:rsidTr="004F19E2">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Максимум</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6020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9E2" w:rsidRPr="004F19E2" w:rsidRDefault="004F19E2" w:rsidP="004F19E2">
            <w:pPr>
              <w:pStyle w:val="a6"/>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5549</w:t>
            </w:r>
          </w:p>
        </w:tc>
      </w:tr>
    </w:tbl>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Уменьшили объем внеурочной деятельности на уровне НОО. Теперь вместо 1350 можно запланировать до 1320 часов за четыре года.</w:t>
      </w:r>
    </w:p>
    <w:p w:rsidR="004F19E2" w:rsidRPr="004F19E2" w:rsidRDefault="004F19E2" w:rsidP="004F19E2">
      <w:pPr>
        <w:pStyle w:val="a6"/>
        <w:ind w:firstLine="709"/>
        <w:jc w:val="both"/>
        <w:rPr>
          <w:rFonts w:ascii="Times New Roman" w:hAnsi="Times New Roman" w:cs="Times New Roman"/>
          <w:b/>
          <w:sz w:val="28"/>
          <w:szCs w:val="28"/>
          <w:lang w:eastAsia="ru-RU"/>
        </w:rPr>
      </w:pPr>
      <w:r w:rsidRPr="004F19E2">
        <w:rPr>
          <w:rFonts w:ascii="Times New Roman" w:hAnsi="Times New Roman" w:cs="Times New Roman"/>
          <w:b/>
          <w:sz w:val="28"/>
          <w:szCs w:val="28"/>
          <w:lang w:eastAsia="ru-RU"/>
        </w:rPr>
        <w:t>Ученики с ОВЗ</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В разделе «Общие положения» указали, что ФГОС НОО не нужно применять для обучения детей с ОВЗ и интеллектуальными нарушениями. Адаптированные программы на уровне ООО разрабатывают на основе нового ФГОС ООО. Для этого в него внесли вариации предметов. Например, для глухих и слабослышащих можно не включать в программу музыку. При этом для всех детей с ОВЗ вместо физкультуры надо внести адаптивную физкультуру. Если школа увеличивает срок освоения адаптированной программы до шести лет, то объем аудиторных часов не может превышать 6018.</w:t>
      </w:r>
    </w:p>
    <w:p w:rsidR="004F19E2" w:rsidRPr="004F19E2" w:rsidRDefault="004F19E2" w:rsidP="004F19E2">
      <w:pPr>
        <w:pStyle w:val="a6"/>
        <w:ind w:firstLine="709"/>
        <w:jc w:val="both"/>
        <w:rPr>
          <w:rFonts w:ascii="Times New Roman" w:hAnsi="Times New Roman" w:cs="Times New Roman"/>
          <w:sz w:val="28"/>
          <w:szCs w:val="28"/>
          <w:lang w:eastAsia="ru-RU"/>
        </w:rPr>
      </w:pPr>
      <w:r w:rsidRPr="004F19E2">
        <w:rPr>
          <w:rFonts w:ascii="Times New Roman" w:hAnsi="Times New Roman" w:cs="Times New Roman"/>
          <w:sz w:val="28"/>
          <w:szCs w:val="28"/>
          <w:lang w:eastAsia="ru-RU"/>
        </w:rPr>
        <w:t>Использование электронных средств обучения, дистанционных технологий</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Старый ФГОС таких требований не устанавливал. Теперь новый ФГОС фиксирует право школы применять различные образовательные технологии. Это нововведение поможет школе обосновать перед родителями использование, например, электронного обучения и дистанционных образовательных технологий. При этом, если школьники учатся с использованием дистанционных технологий, школа должна обеспечить их индивидуальным авторизованным доступом ко всем ресурсам. И доступ должен быть как на территории школы, так и за ее пределами.</w:t>
      </w:r>
    </w:p>
    <w:p w:rsidR="004F19E2" w:rsidRPr="004F19E2" w:rsidRDefault="004F19E2" w:rsidP="004F19E2">
      <w:pPr>
        <w:pStyle w:val="a6"/>
        <w:ind w:firstLine="709"/>
        <w:jc w:val="both"/>
        <w:rPr>
          <w:rFonts w:ascii="Times New Roman" w:hAnsi="Times New Roman" w:cs="Times New Roman"/>
          <w:b/>
          <w:sz w:val="28"/>
          <w:szCs w:val="28"/>
          <w:lang w:eastAsia="ru-RU"/>
        </w:rPr>
      </w:pPr>
      <w:r w:rsidRPr="004F19E2">
        <w:rPr>
          <w:rFonts w:ascii="Times New Roman" w:hAnsi="Times New Roman" w:cs="Times New Roman"/>
          <w:b/>
          <w:sz w:val="28"/>
          <w:szCs w:val="28"/>
          <w:lang w:eastAsia="ru-RU"/>
        </w:rPr>
        <w:t>Деление учеников на группы</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Раньше таких норм ФГОС не устанавливал. Новые стандарты НОО и ООО разрешают организовать образовательную деятельность при помощи деления на группы. Обучение в группах можно строить по-разному: с учетом успеваемости, образовательных потребностей и интересов, целей. Это позволит учителям реализовывать дифференцированный подход.</w:t>
      </w:r>
    </w:p>
    <w:p w:rsidR="004F19E2" w:rsidRPr="004F19E2" w:rsidRDefault="004F19E2" w:rsidP="004F19E2">
      <w:pPr>
        <w:pStyle w:val="a6"/>
        <w:ind w:firstLine="709"/>
        <w:jc w:val="both"/>
        <w:rPr>
          <w:rFonts w:ascii="Times New Roman" w:hAnsi="Times New Roman" w:cs="Times New Roman"/>
          <w:b/>
          <w:sz w:val="28"/>
          <w:szCs w:val="28"/>
          <w:lang w:eastAsia="ru-RU"/>
        </w:rPr>
      </w:pPr>
      <w:r w:rsidRPr="004F19E2">
        <w:rPr>
          <w:rFonts w:ascii="Times New Roman" w:hAnsi="Times New Roman" w:cs="Times New Roman"/>
          <w:b/>
          <w:sz w:val="28"/>
          <w:szCs w:val="28"/>
          <w:lang w:eastAsia="ru-RU"/>
        </w:rPr>
        <w:t>Информационно-образовательная среда</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lastRenderedPageBreak/>
        <w:t xml:space="preserve">Согласно старым ФГОС у учеников в школьной библиотеке должен быть доступ к информационным </w:t>
      </w:r>
      <w:proofErr w:type="spellStart"/>
      <w:r w:rsidRPr="004F19E2">
        <w:rPr>
          <w:rFonts w:ascii="Times New Roman" w:hAnsi="Times New Roman" w:cs="Times New Roman"/>
          <w:color w:val="222222"/>
          <w:sz w:val="28"/>
          <w:szCs w:val="28"/>
          <w:lang w:eastAsia="ru-RU"/>
        </w:rPr>
        <w:t>интернет-ресурсам</w:t>
      </w:r>
      <w:proofErr w:type="spellEnd"/>
      <w:r w:rsidRPr="004F19E2">
        <w:rPr>
          <w:rFonts w:ascii="Times New Roman" w:hAnsi="Times New Roman" w:cs="Times New Roman"/>
          <w:color w:val="222222"/>
          <w:sz w:val="28"/>
          <w:szCs w:val="28"/>
          <w:lang w:eastAsia="ru-RU"/>
        </w:rPr>
        <w:t xml:space="preserve">, коллекциям </w:t>
      </w:r>
      <w:proofErr w:type="spellStart"/>
      <w:r w:rsidRPr="004F19E2">
        <w:rPr>
          <w:rFonts w:ascii="Times New Roman" w:hAnsi="Times New Roman" w:cs="Times New Roman"/>
          <w:color w:val="222222"/>
          <w:sz w:val="28"/>
          <w:szCs w:val="28"/>
          <w:lang w:eastAsia="ru-RU"/>
        </w:rPr>
        <w:t>медиаресурсов</w:t>
      </w:r>
      <w:proofErr w:type="spellEnd"/>
      <w:r w:rsidRPr="004F19E2">
        <w:rPr>
          <w:rFonts w:ascii="Times New Roman" w:hAnsi="Times New Roman" w:cs="Times New Roman"/>
          <w:color w:val="222222"/>
          <w:sz w:val="28"/>
          <w:szCs w:val="28"/>
          <w:lang w:eastAsia="ru-RU"/>
        </w:rPr>
        <w:t>. Сейчас новые ФГОС определяют, что доступ к информационно-образовательной среде должен быть у каждого ученика и родителя или законного представителя в течение всего периода обучения.</w:t>
      </w:r>
    </w:p>
    <w:p w:rsidR="004F19E2" w:rsidRPr="004F19E2" w:rsidRDefault="004F19E2" w:rsidP="004F19E2">
      <w:pPr>
        <w:pStyle w:val="a6"/>
        <w:ind w:firstLine="709"/>
        <w:jc w:val="both"/>
        <w:rPr>
          <w:rFonts w:ascii="Times New Roman" w:hAnsi="Times New Roman" w:cs="Times New Roman"/>
          <w:b/>
          <w:sz w:val="28"/>
          <w:szCs w:val="28"/>
          <w:lang w:eastAsia="ru-RU"/>
        </w:rPr>
      </w:pPr>
      <w:r w:rsidRPr="004F19E2">
        <w:rPr>
          <w:rFonts w:ascii="Times New Roman" w:hAnsi="Times New Roman" w:cs="Times New Roman"/>
          <w:b/>
          <w:sz w:val="28"/>
          <w:szCs w:val="28"/>
          <w:lang w:eastAsia="ru-RU"/>
        </w:rPr>
        <w:t>Оснащение кабинетов</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Старые ФГОС предъявляли общие требования к оснащению кабинетов. Новые ФГОС ООО установили требования к оснащению кабинетов по отдельным предметным областям. Например, в кабинетах естественно-научного цикла должны быть комплекты специального лабораторного оборудования.</w:t>
      </w:r>
    </w:p>
    <w:p w:rsidR="004F19E2" w:rsidRPr="004F19E2" w:rsidRDefault="004F19E2" w:rsidP="004F19E2">
      <w:pPr>
        <w:pStyle w:val="a6"/>
        <w:ind w:firstLine="709"/>
        <w:jc w:val="both"/>
        <w:rPr>
          <w:rFonts w:ascii="Times New Roman" w:hAnsi="Times New Roman" w:cs="Times New Roman"/>
          <w:b/>
          <w:sz w:val="28"/>
          <w:szCs w:val="28"/>
          <w:lang w:eastAsia="ru-RU"/>
        </w:rPr>
      </w:pPr>
      <w:r w:rsidRPr="004F19E2">
        <w:rPr>
          <w:rFonts w:ascii="Times New Roman" w:hAnsi="Times New Roman" w:cs="Times New Roman"/>
          <w:b/>
          <w:sz w:val="28"/>
          <w:szCs w:val="28"/>
          <w:lang w:eastAsia="ru-RU"/>
        </w:rPr>
        <w:t>Психолого-педагогические условия</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В новых ФГОС требований к психолого-педагогическим условиям стало больше. При этом акцент сделан на социально-психологической адаптации к школе. Также описали порядок, по которому следует проводить психолого-педагогическое сопровождение участников образовательных отношений.</w:t>
      </w:r>
    </w:p>
    <w:p w:rsidR="004F19E2" w:rsidRPr="004F19E2" w:rsidRDefault="004F19E2" w:rsidP="004F19E2">
      <w:pPr>
        <w:pStyle w:val="a6"/>
        <w:ind w:firstLine="709"/>
        <w:jc w:val="both"/>
        <w:rPr>
          <w:rFonts w:ascii="Times New Roman" w:hAnsi="Times New Roman" w:cs="Times New Roman"/>
          <w:b/>
          <w:sz w:val="28"/>
          <w:szCs w:val="28"/>
          <w:lang w:eastAsia="ru-RU"/>
        </w:rPr>
      </w:pPr>
      <w:r w:rsidRPr="004F19E2">
        <w:rPr>
          <w:rFonts w:ascii="Times New Roman" w:hAnsi="Times New Roman" w:cs="Times New Roman"/>
          <w:b/>
          <w:sz w:val="28"/>
          <w:szCs w:val="28"/>
          <w:lang w:eastAsia="ru-RU"/>
        </w:rPr>
        <w:t>Повышение квалификации педагогов</w:t>
      </w:r>
    </w:p>
    <w:p w:rsidR="004F19E2" w:rsidRPr="004F19E2" w:rsidRDefault="004F19E2" w:rsidP="004F19E2">
      <w:pPr>
        <w:pStyle w:val="a6"/>
        <w:ind w:firstLine="709"/>
        <w:jc w:val="both"/>
        <w:rPr>
          <w:rFonts w:ascii="Times New Roman" w:hAnsi="Times New Roman" w:cs="Times New Roman"/>
          <w:color w:val="222222"/>
          <w:sz w:val="28"/>
          <w:szCs w:val="28"/>
          <w:lang w:eastAsia="ru-RU"/>
        </w:rPr>
      </w:pPr>
      <w:r w:rsidRPr="004F19E2">
        <w:rPr>
          <w:rFonts w:ascii="Times New Roman" w:hAnsi="Times New Roman" w:cs="Times New Roman"/>
          <w:color w:val="222222"/>
          <w:sz w:val="28"/>
          <w:szCs w:val="28"/>
          <w:lang w:eastAsia="ru-RU"/>
        </w:rPr>
        <w:t>Старые ФГОС четко определяли, что повышать квалификацию педагоги должны не реже чем раз в три года. Новые ФГОС эту норму исключили. В Законе об образовании по-прежнему закреплено, что педагог может проходить дополнительное профессиональное образование раз в три года и обязан систематически повышать квалификацию. Но указания, как часто он должен это делать, теперь нет.</w:t>
      </w:r>
    </w:p>
    <w:p w:rsidR="004F19E2" w:rsidRPr="004F19E2" w:rsidRDefault="004F19E2" w:rsidP="004F19E2">
      <w:pPr>
        <w:pStyle w:val="a6"/>
        <w:ind w:firstLine="709"/>
        <w:jc w:val="both"/>
        <w:rPr>
          <w:rFonts w:ascii="Times New Roman" w:hAnsi="Times New Roman" w:cs="Times New Roman"/>
          <w:sz w:val="28"/>
          <w:szCs w:val="28"/>
          <w:lang w:eastAsia="ru-RU"/>
        </w:rPr>
      </w:pPr>
      <w:r w:rsidRPr="004F19E2">
        <w:rPr>
          <w:rFonts w:ascii="Times New Roman" w:hAnsi="Times New Roman" w:cs="Times New Roman"/>
          <w:color w:val="222222"/>
          <w:sz w:val="28"/>
          <w:szCs w:val="28"/>
          <w:lang w:eastAsia="ru-RU"/>
        </w:rPr>
        <w:br/>
      </w:r>
    </w:p>
    <w:p w:rsidR="00C44493" w:rsidRPr="004F19E2" w:rsidRDefault="00C44493" w:rsidP="004F19E2">
      <w:pPr>
        <w:pStyle w:val="a6"/>
        <w:ind w:firstLine="709"/>
        <w:jc w:val="both"/>
        <w:rPr>
          <w:rFonts w:ascii="Times New Roman" w:hAnsi="Times New Roman" w:cs="Times New Roman"/>
          <w:sz w:val="28"/>
          <w:szCs w:val="28"/>
        </w:rPr>
      </w:pPr>
    </w:p>
    <w:sectPr w:rsidR="00C44493" w:rsidRPr="004F19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C2016"/>
    <w:multiLevelType w:val="multilevel"/>
    <w:tmpl w:val="58BC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337707"/>
    <w:multiLevelType w:val="multilevel"/>
    <w:tmpl w:val="4D20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D5497B"/>
    <w:multiLevelType w:val="multilevel"/>
    <w:tmpl w:val="7C36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F4F65"/>
    <w:multiLevelType w:val="multilevel"/>
    <w:tmpl w:val="252A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0B6634"/>
    <w:multiLevelType w:val="multilevel"/>
    <w:tmpl w:val="6F1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C345E5"/>
    <w:multiLevelType w:val="multilevel"/>
    <w:tmpl w:val="70C4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9E2"/>
    <w:rsid w:val="004F19E2"/>
    <w:rsid w:val="00C44493"/>
    <w:rsid w:val="00FB3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0BFED-D6E6-405E-87BD-704E2CCB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F19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F19E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F19E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9E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F19E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F19E2"/>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4F19E2"/>
    <w:rPr>
      <w:color w:val="0000FF"/>
      <w:u w:val="single"/>
    </w:rPr>
  </w:style>
  <w:style w:type="paragraph" w:styleId="a4">
    <w:name w:val="Normal (Web)"/>
    <w:basedOn w:val="a"/>
    <w:uiPriority w:val="99"/>
    <w:semiHidden/>
    <w:unhideWhenUsed/>
    <w:rsid w:val="004F1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F19E2"/>
    <w:rPr>
      <w:b/>
      <w:bCs/>
    </w:rPr>
  </w:style>
  <w:style w:type="paragraph" w:customStyle="1" w:styleId="copyright-info">
    <w:name w:val="copyright-info"/>
    <w:basedOn w:val="a"/>
    <w:rsid w:val="004F19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4F19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405486">
      <w:bodyDiv w:val="1"/>
      <w:marLeft w:val="0"/>
      <w:marRight w:val="0"/>
      <w:marTop w:val="0"/>
      <w:marBottom w:val="0"/>
      <w:divBdr>
        <w:top w:val="none" w:sz="0" w:space="0" w:color="auto"/>
        <w:left w:val="none" w:sz="0" w:space="0" w:color="auto"/>
        <w:bottom w:val="none" w:sz="0" w:space="0" w:color="auto"/>
        <w:right w:val="none" w:sz="0" w:space="0" w:color="auto"/>
      </w:divBdr>
      <w:divsChild>
        <w:div w:id="832136591">
          <w:marLeft w:val="0"/>
          <w:marRight w:val="0"/>
          <w:marTop w:val="0"/>
          <w:marBottom w:val="480"/>
          <w:divBdr>
            <w:top w:val="none" w:sz="0" w:space="0" w:color="auto"/>
            <w:left w:val="none" w:sz="0" w:space="0" w:color="auto"/>
            <w:bottom w:val="none" w:sz="0" w:space="0" w:color="auto"/>
            <w:right w:val="none" w:sz="0" w:space="0" w:color="auto"/>
          </w:divBdr>
          <w:divsChild>
            <w:div w:id="1629043487">
              <w:marLeft w:val="0"/>
              <w:marRight w:val="0"/>
              <w:marTop w:val="225"/>
              <w:marBottom w:val="375"/>
              <w:divBdr>
                <w:top w:val="none" w:sz="0" w:space="0" w:color="auto"/>
                <w:left w:val="none" w:sz="0" w:space="0" w:color="auto"/>
                <w:bottom w:val="none" w:sz="0" w:space="0" w:color="auto"/>
                <w:right w:val="none" w:sz="0" w:space="0" w:color="auto"/>
              </w:divBdr>
            </w:div>
          </w:divsChild>
        </w:div>
        <w:div w:id="958800445">
          <w:marLeft w:val="0"/>
          <w:marRight w:val="0"/>
          <w:marTop w:val="0"/>
          <w:marBottom w:val="0"/>
          <w:divBdr>
            <w:top w:val="none" w:sz="0" w:space="0" w:color="auto"/>
            <w:left w:val="none" w:sz="0" w:space="0" w:color="auto"/>
            <w:bottom w:val="none" w:sz="0" w:space="0" w:color="auto"/>
            <w:right w:val="none" w:sz="0" w:space="0" w:color="auto"/>
          </w:divBdr>
          <w:divsChild>
            <w:div w:id="707607230">
              <w:marLeft w:val="0"/>
              <w:marRight w:val="0"/>
              <w:marTop w:val="0"/>
              <w:marBottom w:val="300"/>
              <w:divBdr>
                <w:top w:val="none" w:sz="0" w:space="0" w:color="auto"/>
                <w:left w:val="none" w:sz="0" w:space="0" w:color="auto"/>
                <w:bottom w:val="none" w:sz="0" w:space="0" w:color="auto"/>
                <w:right w:val="none" w:sz="0" w:space="0" w:color="auto"/>
              </w:divBdr>
              <w:divsChild>
                <w:div w:id="1931306272">
                  <w:marLeft w:val="0"/>
                  <w:marRight w:val="0"/>
                  <w:marTop w:val="0"/>
                  <w:marBottom w:val="0"/>
                  <w:divBdr>
                    <w:top w:val="none" w:sz="0" w:space="0" w:color="auto"/>
                    <w:left w:val="none" w:sz="0" w:space="0" w:color="auto"/>
                    <w:bottom w:val="none" w:sz="0" w:space="0" w:color="auto"/>
                    <w:right w:val="none" w:sz="0" w:space="0" w:color="auto"/>
                  </w:divBdr>
                  <w:divsChild>
                    <w:div w:id="18216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13054">
              <w:marLeft w:val="0"/>
              <w:marRight w:val="0"/>
              <w:marTop w:val="0"/>
              <w:marBottom w:val="300"/>
              <w:divBdr>
                <w:top w:val="none" w:sz="0" w:space="0" w:color="auto"/>
                <w:left w:val="none" w:sz="0" w:space="0" w:color="auto"/>
                <w:bottom w:val="none" w:sz="0" w:space="0" w:color="auto"/>
                <w:right w:val="none" w:sz="0" w:space="0" w:color="auto"/>
              </w:divBdr>
              <w:divsChild>
                <w:div w:id="1712225557">
                  <w:marLeft w:val="0"/>
                  <w:marRight w:val="0"/>
                  <w:marTop w:val="0"/>
                  <w:marBottom w:val="0"/>
                  <w:divBdr>
                    <w:top w:val="none" w:sz="0" w:space="0" w:color="auto"/>
                    <w:left w:val="none" w:sz="0" w:space="0" w:color="auto"/>
                    <w:bottom w:val="none" w:sz="0" w:space="0" w:color="auto"/>
                    <w:right w:val="none" w:sz="0" w:space="0" w:color="auto"/>
                  </w:divBdr>
                  <w:divsChild>
                    <w:div w:id="199957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06611">
              <w:marLeft w:val="0"/>
              <w:marRight w:val="0"/>
              <w:marTop w:val="0"/>
              <w:marBottom w:val="300"/>
              <w:divBdr>
                <w:top w:val="none" w:sz="0" w:space="0" w:color="auto"/>
                <w:left w:val="none" w:sz="0" w:space="0" w:color="auto"/>
                <w:bottom w:val="none" w:sz="0" w:space="0" w:color="auto"/>
                <w:right w:val="none" w:sz="0" w:space="0" w:color="auto"/>
              </w:divBdr>
              <w:divsChild>
                <w:div w:id="1881361428">
                  <w:marLeft w:val="0"/>
                  <w:marRight w:val="0"/>
                  <w:marTop w:val="0"/>
                  <w:marBottom w:val="0"/>
                  <w:divBdr>
                    <w:top w:val="none" w:sz="0" w:space="0" w:color="auto"/>
                    <w:left w:val="none" w:sz="0" w:space="0" w:color="auto"/>
                    <w:bottom w:val="none" w:sz="0" w:space="0" w:color="auto"/>
                    <w:right w:val="none" w:sz="0" w:space="0" w:color="auto"/>
                  </w:divBdr>
                  <w:divsChild>
                    <w:div w:id="2397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56766">
              <w:marLeft w:val="0"/>
              <w:marRight w:val="0"/>
              <w:marTop w:val="0"/>
              <w:marBottom w:val="0"/>
              <w:divBdr>
                <w:top w:val="none" w:sz="0" w:space="0" w:color="auto"/>
                <w:left w:val="none" w:sz="0" w:space="0" w:color="auto"/>
                <w:bottom w:val="none" w:sz="0" w:space="0" w:color="auto"/>
                <w:right w:val="none" w:sz="0" w:space="0" w:color="auto"/>
              </w:divBdr>
              <w:divsChild>
                <w:div w:id="190265283">
                  <w:marLeft w:val="0"/>
                  <w:marRight w:val="0"/>
                  <w:marTop w:val="0"/>
                  <w:marBottom w:val="300"/>
                  <w:divBdr>
                    <w:top w:val="none" w:sz="0" w:space="0" w:color="auto"/>
                    <w:left w:val="none" w:sz="0" w:space="0" w:color="auto"/>
                    <w:bottom w:val="none" w:sz="0" w:space="0" w:color="auto"/>
                    <w:right w:val="none" w:sz="0" w:space="0" w:color="auto"/>
                  </w:divBdr>
                  <w:divsChild>
                    <w:div w:id="777221382">
                      <w:marLeft w:val="0"/>
                      <w:marRight w:val="0"/>
                      <w:marTop w:val="0"/>
                      <w:marBottom w:val="0"/>
                      <w:divBdr>
                        <w:top w:val="none" w:sz="0" w:space="0" w:color="auto"/>
                        <w:left w:val="none" w:sz="0" w:space="0" w:color="auto"/>
                        <w:bottom w:val="none" w:sz="0" w:space="0" w:color="auto"/>
                        <w:right w:val="none" w:sz="0" w:space="0" w:color="auto"/>
                      </w:divBdr>
                      <w:divsChild>
                        <w:div w:id="67738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p.1obraz.ru/" TargetMode="External"/><Relationship Id="rId5" Type="http://schemas.openxmlformats.org/officeDocument/2006/relationships/hyperlink" Target="https://vip.1obra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2213</Words>
  <Characters>12619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Саблина</dc:creator>
  <cp:keywords/>
  <dc:description/>
  <cp:lastModifiedBy>Наталья В. Цыганова</cp:lastModifiedBy>
  <cp:revision>2</cp:revision>
  <dcterms:created xsi:type="dcterms:W3CDTF">2021-09-27T04:06:00Z</dcterms:created>
  <dcterms:modified xsi:type="dcterms:W3CDTF">2021-09-27T04:06:00Z</dcterms:modified>
</cp:coreProperties>
</file>